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ms-excel" Extension="xls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175895</wp:posOffset>
            </wp:positionH>
            <wp:positionV relativeFrom="paragraph">
              <wp:posOffset>20320</wp:posOffset>
            </wp:positionV>
            <wp:extent cx="2133600" cy="142430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4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ГИБДД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УМВД России по г. Челябинску информирует: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За 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месяцев 2023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в г. Челябинске произошло 144 ДТП с участием детей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в возрасте до 16 лет (в 2022 – 136), в которых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163 ребенка получили травмы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(в 2022 – 143).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В большинстве ДТП дети пострадали по вине водителей.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single"/>
          <w:shd w:fill="auto" w:val="clear"/>
          <w:vertAlign w:val="baseline"/>
          <w:rtl w:val="0"/>
        </w:rPr>
        <w:t xml:space="preserve">Причиной 37 ДТП стала неосторожность несовершеннолетних.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Основные показатели аварийности с участием детей по группам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41.0" w:type="dxa"/>
        <w:jc w:val="left"/>
        <w:tblInd w:w="1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1980"/>
        <w:gridCol w:w="2079"/>
        <w:gridCol w:w="1134"/>
        <w:tblGridChange w:id="0">
          <w:tblGrid>
            <w:gridCol w:w="2448"/>
            <w:gridCol w:w="1980"/>
            <w:gridCol w:w="2079"/>
            <w:gridCol w:w="113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месяцев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месяцев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%, +/-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ДТП с детьми-пешеходами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-3,5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погибло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ранено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-3,4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ДТП с детьми-пассажирами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+23,5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погибло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ранено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+51,3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ДТП с детьми-велосипедистами, водителями т/с, электросамокатов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+38,5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погибло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ранено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+17,6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ДТП с участием детей по районам города Челябинска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10 месяцев 2023 года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page" w:horzAnchor="margin" w:tblpX="0" w:tblpY="1666"/>
        <w:tblW w:w="96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9"/>
        <w:gridCol w:w="944"/>
        <w:gridCol w:w="895"/>
        <w:gridCol w:w="829"/>
        <w:gridCol w:w="779"/>
        <w:gridCol w:w="892"/>
        <w:gridCol w:w="839"/>
        <w:gridCol w:w="945"/>
        <w:gridCol w:w="895"/>
        <w:tblGridChange w:id="0">
          <w:tblGrid>
            <w:gridCol w:w="2619"/>
            <w:gridCol w:w="944"/>
            <w:gridCol w:w="895"/>
            <w:gridCol w:w="829"/>
            <w:gridCol w:w="779"/>
            <w:gridCol w:w="892"/>
            <w:gridCol w:w="839"/>
            <w:gridCol w:w="945"/>
            <w:gridCol w:w="895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ДТП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Погибло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Ранено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 неосторожности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Курчатовский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Металлургический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Тракторозаводский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Центральный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Советский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Челябинск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0" style="width:431pt;height:220pt;" type="#_x0000_t75">
            <v:imagedata r:id="rId1" o:title=""/>
          </v:shape>
          <o:OLEObject DrawAspect="Content" r:id="rId2" ObjectID="_1760860795" ProgID="Excel.Chart.8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Большинство ДТП произошли по причине нарушения ПДД водителями транспортных средств. Основные нарушения: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нарушение правил проезда пешеходных переходов;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нарушение очередности проезда перекрестков;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несоблюдение дистанции.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Нарушение ПДД несовершеннолетними: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переход проезжей части в неустановленном месте;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переход проезжей части на запрещающий сигнал светофора;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пересечение проезжей части по пешеходному переходу на велосипеде;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 передвижение по проезжей части на самокате и электросамокате.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Microsoft_Excel_Sheet1.xls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